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eastAsia="宋体" w:cs="Times New Roman"/>
          <w:sz w:val="24"/>
          <w:szCs w:val="24"/>
        </w:rPr>
      </w:pPr>
    </w:p>
    <w:tbl>
      <w:tblPr>
        <w:tblStyle w:val="3"/>
        <w:tblW w:w="9108" w:type="dxa"/>
        <w:tblInd w:w="-106"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910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PrEx>
        <w:tc>
          <w:tcPr>
            <w:tcW w:w="9108" w:type="dxa"/>
            <w:vAlign w:val="center"/>
          </w:tcPr>
          <w:p>
            <w:pPr>
              <w:snapToGrid w:val="0"/>
              <w:spacing w:before="120" w:after="120" w:line="216" w:lineRule="auto"/>
              <w:jc w:val="center"/>
              <w:rPr>
                <w:rFonts w:cs="Times New Roman"/>
                <w:b/>
                <w:bCs/>
                <w:spacing w:val="60"/>
                <w:sz w:val="28"/>
                <w:szCs w:val="28"/>
              </w:rPr>
            </w:pPr>
            <w:r>
              <w:rPr>
                <w:rFonts w:cs="Times New Roman"/>
                <w:b/>
                <w:bCs/>
                <w:spacing w:val="60"/>
                <w:sz w:val="28"/>
                <w:szCs w:val="28"/>
              </w:rPr>
              <w:t>验</w:t>
            </w:r>
            <w:r>
              <w:rPr>
                <w:b/>
                <w:bCs/>
                <w:spacing w:val="60"/>
                <w:sz w:val="28"/>
                <w:szCs w:val="28"/>
              </w:rPr>
              <w:t xml:space="preserve"> </w:t>
            </w:r>
            <w:r>
              <w:rPr>
                <w:rFonts w:cs="Times New Roman"/>
                <w:b/>
                <w:bCs/>
                <w:spacing w:val="60"/>
                <w:sz w:val="28"/>
                <w:szCs w:val="28"/>
              </w:rPr>
              <w:t>收</w:t>
            </w:r>
            <w:r>
              <w:rPr>
                <w:b/>
                <w:bCs/>
                <w:spacing w:val="60"/>
                <w:sz w:val="28"/>
                <w:szCs w:val="28"/>
              </w:rPr>
              <w:t xml:space="preserve"> </w:t>
            </w:r>
            <w:r>
              <w:rPr>
                <w:rFonts w:cs="Times New Roman"/>
                <w:b/>
                <w:bCs/>
                <w:spacing w:val="60"/>
                <w:sz w:val="28"/>
                <w:szCs w:val="28"/>
              </w:rPr>
              <w:t>意</w:t>
            </w:r>
            <w:r>
              <w:rPr>
                <w:b/>
                <w:bCs/>
                <w:spacing w:val="60"/>
                <w:sz w:val="28"/>
                <w:szCs w:val="28"/>
              </w:rPr>
              <w:t xml:space="preserve"> </w:t>
            </w:r>
            <w:r>
              <w:rPr>
                <w:rFonts w:cs="Times New Roman"/>
                <w:b/>
                <w:bCs/>
                <w:spacing w:val="60"/>
                <w:sz w:val="28"/>
                <w:szCs w:val="28"/>
              </w:rPr>
              <w:t>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9108" w:type="dxa"/>
            <w:vAlign w:val="center"/>
          </w:tcPr>
          <w:p>
            <w:pPr>
              <w:spacing w:line="540" w:lineRule="exact"/>
              <w:ind w:firstLine="544" w:firstLineChars="200"/>
              <w:rPr>
                <w:rFonts w:hAnsi="宋体" w:cs="Times New Roman"/>
                <w:sz w:val="28"/>
                <w:szCs w:val="28"/>
              </w:rPr>
            </w:pPr>
            <w:r>
              <w:rPr>
                <w:rFonts w:hAnsi="宋体"/>
                <w:sz w:val="28"/>
                <w:szCs w:val="28"/>
              </w:rPr>
              <w:t>2016</w:t>
            </w:r>
            <w:r>
              <w:rPr>
                <w:rFonts w:hAnsi="宋体" w:cs="Times New Roman"/>
                <w:sz w:val="28"/>
                <w:szCs w:val="28"/>
              </w:rPr>
              <w:t>年</w:t>
            </w:r>
            <w:r>
              <w:rPr>
                <w:rFonts w:hAnsi="宋体"/>
                <w:sz w:val="28"/>
                <w:szCs w:val="28"/>
              </w:rPr>
              <w:t>10</w:t>
            </w:r>
            <w:r>
              <w:rPr>
                <w:rFonts w:hAnsi="宋体" w:cs="Times New Roman"/>
                <w:sz w:val="28"/>
                <w:szCs w:val="28"/>
              </w:rPr>
              <w:t>月</w:t>
            </w:r>
            <w:r>
              <w:rPr>
                <w:rFonts w:hAnsi="宋体"/>
                <w:sz w:val="28"/>
                <w:szCs w:val="28"/>
              </w:rPr>
              <w:t>29</w:t>
            </w:r>
            <w:r>
              <w:rPr>
                <w:rFonts w:hAnsi="宋体" w:cs="Times New Roman"/>
                <w:sz w:val="28"/>
                <w:szCs w:val="28"/>
              </w:rPr>
              <w:t>日，受兵团科技局委托，石河子大学组织相关专家对石河子大学药学院承担的兵团科技支疆计划项目</w:t>
            </w:r>
            <w:r>
              <w:rPr>
                <w:rFonts w:hAnsi="宋体"/>
                <w:sz w:val="28"/>
                <w:szCs w:val="28"/>
              </w:rPr>
              <w:t xml:space="preserve"> </w:t>
            </w:r>
            <w:r>
              <w:rPr>
                <w:rFonts w:hAnsi="宋体" w:cs="Times New Roman"/>
                <w:sz w:val="28"/>
                <w:szCs w:val="28"/>
              </w:rPr>
              <w:t>“新疆打瓜药用提取物研发与产业化关键技术研究（</w:t>
            </w:r>
            <w:r>
              <w:rPr>
                <w:rFonts w:hAnsi="宋体"/>
                <w:sz w:val="28"/>
                <w:szCs w:val="28"/>
              </w:rPr>
              <w:t>2012 AB013</w:t>
            </w:r>
            <w:r>
              <w:rPr>
                <w:rFonts w:hAnsi="宋体" w:cs="Times New Roman"/>
                <w:sz w:val="28"/>
                <w:szCs w:val="28"/>
              </w:rPr>
              <w:t>）”进行结题验收，专家组听取了课题组的汇报，审阅了相关结题验收材料，经专家质疑和认真讨论，形成如下意见：</w:t>
            </w:r>
          </w:p>
          <w:p>
            <w:pPr>
              <w:numPr>
                <w:ilvl w:val="0"/>
                <w:numId w:val="1"/>
              </w:numPr>
              <w:spacing w:line="540" w:lineRule="exact"/>
              <w:ind w:firstLine="544" w:firstLineChars="200"/>
              <w:rPr>
                <w:rFonts w:hAnsi="宋体" w:cs="Times New Roman"/>
                <w:sz w:val="28"/>
                <w:szCs w:val="28"/>
              </w:rPr>
            </w:pPr>
            <w:r>
              <w:rPr>
                <w:rFonts w:hAnsi="宋体" w:cs="Times New Roman"/>
                <w:sz w:val="28"/>
                <w:szCs w:val="28"/>
              </w:rPr>
              <w:t>该项目以打瓜废弃物为原料，开展了葫芦素总皂苷、</w:t>
            </w:r>
            <w:r>
              <w:rPr>
                <w:rFonts w:hAnsi="宋体"/>
                <w:sz w:val="28"/>
                <w:szCs w:val="28"/>
              </w:rPr>
              <w:t>L-</w:t>
            </w:r>
            <w:r>
              <w:rPr>
                <w:rFonts w:hAnsi="宋体" w:cs="Times New Roman"/>
                <w:sz w:val="28"/>
                <w:szCs w:val="28"/>
              </w:rPr>
              <w:t>瓜氨酸的关键提取制备技术和工艺流程研究，并对提取物的生物活性和安全性进行了评价。确定了提取制备葫芦素总皂苷、</w:t>
            </w:r>
            <w:r>
              <w:rPr>
                <w:rFonts w:hAnsi="宋体"/>
                <w:sz w:val="28"/>
                <w:szCs w:val="28"/>
              </w:rPr>
              <w:t>L-</w:t>
            </w:r>
            <w:r>
              <w:rPr>
                <w:rFonts w:hAnsi="宋体" w:cs="Times New Roman"/>
                <w:sz w:val="28"/>
                <w:szCs w:val="28"/>
              </w:rPr>
              <w:t>瓜氨酸的最佳工艺参数；分离得到</w:t>
            </w:r>
            <w:r>
              <w:rPr>
                <w:rFonts w:hAnsi="宋体"/>
                <w:sz w:val="28"/>
                <w:szCs w:val="28"/>
              </w:rPr>
              <w:t>28</w:t>
            </w:r>
            <w:r>
              <w:rPr>
                <w:rFonts w:hAnsi="宋体" w:cs="Times New Roman"/>
                <w:sz w:val="28"/>
                <w:szCs w:val="28"/>
              </w:rPr>
              <w:t>个化合物，其中</w:t>
            </w:r>
            <w:r>
              <w:rPr>
                <w:rFonts w:hAnsi="宋体"/>
                <w:sz w:val="28"/>
                <w:szCs w:val="28"/>
              </w:rPr>
              <w:t>4</w:t>
            </w:r>
            <w:r>
              <w:rPr>
                <w:rFonts w:hAnsi="宋体" w:cs="Times New Roman"/>
                <w:sz w:val="28"/>
                <w:szCs w:val="28"/>
              </w:rPr>
              <w:t>个为新化合物。</w:t>
            </w:r>
          </w:p>
          <w:p>
            <w:pPr>
              <w:numPr>
                <w:ilvl w:val="0"/>
                <w:numId w:val="1"/>
              </w:numPr>
              <w:spacing w:line="540" w:lineRule="exact"/>
              <w:ind w:firstLine="544" w:firstLineChars="200"/>
              <w:rPr>
                <w:rFonts w:hAnsi="宋体" w:cs="Times New Roman"/>
                <w:sz w:val="28"/>
                <w:szCs w:val="28"/>
              </w:rPr>
            </w:pPr>
            <w:r>
              <w:rPr>
                <w:rFonts w:hAnsi="宋体" w:cs="Times New Roman"/>
                <w:sz w:val="28"/>
                <w:szCs w:val="28"/>
              </w:rPr>
              <w:t>制定了总皂苷提取物的质量标准（草案）。</w:t>
            </w:r>
          </w:p>
          <w:p>
            <w:pPr>
              <w:numPr>
                <w:ilvl w:val="0"/>
                <w:numId w:val="1"/>
              </w:numPr>
              <w:spacing w:line="540" w:lineRule="exact"/>
              <w:ind w:firstLine="544" w:firstLineChars="200"/>
              <w:rPr>
                <w:rFonts w:hAnsi="宋体" w:cs="Times New Roman"/>
                <w:sz w:val="28"/>
                <w:szCs w:val="28"/>
              </w:rPr>
            </w:pPr>
            <w:r>
              <w:rPr>
                <w:rFonts w:hAnsi="宋体" w:cs="Times New Roman"/>
                <w:sz w:val="28"/>
                <w:szCs w:val="28"/>
              </w:rPr>
              <w:t>研制出</w:t>
            </w:r>
            <w:r>
              <w:rPr>
                <w:rFonts w:hAnsi="宋体"/>
                <w:sz w:val="28"/>
                <w:szCs w:val="28"/>
              </w:rPr>
              <w:t>3</w:t>
            </w:r>
            <w:r>
              <w:rPr>
                <w:rFonts w:hAnsi="宋体" w:cs="Times New Roman"/>
                <w:sz w:val="28"/>
                <w:szCs w:val="28"/>
              </w:rPr>
              <w:t>种新产品，打瓜总皂苷提取物、打瓜保健品（胶囊、泡腾片和颗粒剂）、打瓜保健饮料，并完成了产品的临床前相关研究工作。</w:t>
            </w:r>
          </w:p>
          <w:p>
            <w:pPr>
              <w:numPr>
                <w:ilvl w:val="0"/>
                <w:numId w:val="1"/>
              </w:numPr>
              <w:spacing w:line="540" w:lineRule="exact"/>
              <w:ind w:firstLine="544" w:firstLineChars="200"/>
              <w:rPr>
                <w:rFonts w:hAnsi="宋体" w:cs="Times New Roman"/>
                <w:sz w:val="28"/>
                <w:szCs w:val="28"/>
              </w:rPr>
            </w:pPr>
            <w:r>
              <w:rPr>
                <w:rFonts w:hAnsi="宋体" w:cs="Times New Roman"/>
                <w:sz w:val="28"/>
                <w:szCs w:val="28"/>
              </w:rPr>
              <w:t>申请国家发明专利</w:t>
            </w:r>
            <w:r>
              <w:rPr>
                <w:rFonts w:hAnsi="宋体"/>
                <w:sz w:val="28"/>
                <w:szCs w:val="28"/>
              </w:rPr>
              <w:t>3</w:t>
            </w:r>
            <w:r>
              <w:rPr>
                <w:rFonts w:hAnsi="宋体" w:cs="Times New Roman"/>
                <w:sz w:val="28"/>
                <w:szCs w:val="28"/>
              </w:rPr>
              <w:t>件</w:t>
            </w:r>
            <w:r>
              <w:rPr>
                <w:rFonts w:hint="eastAsia" w:ascii="宋体" w:hAnsi="宋体" w:eastAsia="宋体" w:cs="宋体"/>
                <w:sz w:val="28"/>
                <w:szCs w:val="28"/>
              </w:rPr>
              <w:t>，</w:t>
            </w:r>
            <w:r>
              <w:rPr>
                <w:rFonts w:hAnsi="宋体" w:cs="Times New Roman"/>
                <w:sz w:val="28"/>
                <w:szCs w:val="28"/>
              </w:rPr>
              <w:t>发表学术论文</w:t>
            </w:r>
            <w:r>
              <w:rPr>
                <w:rFonts w:hAnsi="宋体"/>
                <w:sz w:val="28"/>
                <w:szCs w:val="28"/>
              </w:rPr>
              <w:t>10</w:t>
            </w:r>
            <w:r>
              <w:rPr>
                <w:rFonts w:hAnsi="宋体" w:cs="Times New Roman"/>
                <w:sz w:val="28"/>
                <w:szCs w:val="28"/>
              </w:rPr>
              <w:t>篇，其中</w:t>
            </w:r>
            <w:r>
              <w:rPr>
                <w:rFonts w:hAnsi="宋体"/>
                <w:sz w:val="28"/>
                <w:szCs w:val="28"/>
              </w:rPr>
              <w:t>SCI</w:t>
            </w:r>
            <w:r>
              <w:rPr>
                <w:rFonts w:hAnsi="宋体" w:cs="Times New Roman"/>
                <w:sz w:val="28"/>
                <w:szCs w:val="28"/>
              </w:rPr>
              <w:t>收录论文</w:t>
            </w:r>
            <w:r>
              <w:rPr>
                <w:rFonts w:hAnsi="宋体"/>
                <w:sz w:val="28"/>
                <w:szCs w:val="28"/>
              </w:rPr>
              <w:t>1</w:t>
            </w:r>
            <w:r>
              <w:rPr>
                <w:rFonts w:hAnsi="宋体" w:cs="Times New Roman"/>
                <w:sz w:val="28"/>
                <w:szCs w:val="28"/>
              </w:rPr>
              <w:t>篇，中文核心期刊论文</w:t>
            </w:r>
            <w:r>
              <w:rPr>
                <w:rFonts w:hAnsi="宋体"/>
                <w:sz w:val="28"/>
                <w:szCs w:val="28"/>
              </w:rPr>
              <w:t>8</w:t>
            </w:r>
            <w:r>
              <w:rPr>
                <w:rFonts w:hAnsi="宋体" w:cs="Times New Roman"/>
                <w:sz w:val="28"/>
                <w:szCs w:val="28"/>
              </w:rPr>
              <w:t>篇，培养硕士研究生</w:t>
            </w:r>
            <w:r>
              <w:rPr>
                <w:rFonts w:hAnsi="宋体"/>
                <w:sz w:val="28"/>
                <w:szCs w:val="28"/>
              </w:rPr>
              <w:t>6</w:t>
            </w:r>
            <w:r>
              <w:rPr>
                <w:rFonts w:hAnsi="宋体" w:cs="Times New Roman"/>
                <w:sz w:val="28"/>
                <w:szCs w:val="28"/>
              </w:rPr>
              <w:t>名。</w:t>
            </w:r>
          </w:p>
          <w:p>
            <w:pPr>
              <w:keepNext w:val="0"/>
              <w:keepLines w:val="0"/>
              <w:pageBreakBefore w:val="0"/>
              <w:widowControl w:val="0"/>
              <w:numPr>
                <w:numId w:val="0"/>
              </w:numPr>
              <w:kinsoku/>
              <w:wordWrap/>
              <w:overflowPunct/>
              <w:topLinePunct w:val="0"/>
              <w:autoSpaceDE/>
              <w:autoSpaceDN/>
              <w:bidi w:val="0"/>
              <w:adjustRightInd/>
              <w:snapToGrid/>
              <w:spacing w:line="540" w:lineRule="exact"/>
              <w:ind w:firstLine="544" w:firstLineChars="200"/>
              <w:textAlignment w:val="auto"/>
              <w:outlineLvl w:val="9"/>
              <w:rPr>
                <w:rFonts w:hAnsi="宋体" w:cs="Times New Roman"/>
                <w:sz w:val="28"/>
                <w:szCs w:val="28"/>
              </w:rPr>
            </w:pPr>
            <w:bookmarkStart w:id="0" w:name="_GoBack"/>
            <w:bookmarkEnd w:id="0"/>
            <w:r>
              <w:rPr>
                <w:rFonts w:hAnsi="宋体" w:cs="Times New Roman"/>
                <w:sz w:val="28"/>
                <w:szCs w:val="28"/>
              </w:rPr>
              <w:t>项目提供的验收材料齐全、管理规范、经费使用基本合理，完成了项目任务书规定的各项指标。</w:t>
            </w:r>
          </w:p>
          <w:p>
            <w:pPr>
              <w:spacing w:line="540" w:lineRule="exact"/>
              <w:ind w:firstLine="544" w:firstLineChars="200"/>
              <w:rPr>
                <w:rFonts w:hAnsi="宋体" w:cs="Times New Roman"/>
                <w:sz w:val="28"/>
                <w:szCs w:val="28"/>
              </w:rPr>
            </w:pPr>
            <w:r>
              <w:rPr>
                <w:rFonts w:hAnsi="宋体" w:cs="Times New Roman"/>
                <w:sz w:val="28"/>
                <w:szCs w:val="28"/>
              </w:rPr>
              <w:t>验收专家组一致同意该项目通过验收。</w:t>
            </w:r>
          </w:p>
          <w:p>
            <w:pPr>
              <w:widowControl/>
              <w:spacing w:line="540" w:lineRule="exact"/>
              <w:ind w:right="960" w:firstLine="3876" w:firstLineChars="1671"/>
              <w:jc w:val="center"/>
              <w:rPr>
                <w:sz w:val="24"/>
                <w:szCs w:val="24"/>
              </w:rPr>
            </w:pPr>
            <w:r>
              <w:rPr>
                <w:sz w:val="24"/>
                <w:szCs w:val="24"/>
              </w:rPr>
              <w:t xml:space="preserve">                                                                                      </w:t>
            </w:r>
          </w:p>
          <w:p>
            <w:pPr>
              <w:snapToGrid w:val="0"/>
              <w:spacing w:before="120" w:after="120" w:line="540" w:lineRule="exact"/>
              <w:ind w:firstLine="3808" w:firstLineChars="1400"/>
              <w:rPr>
                <w:rFonts w:hAnsi="宋体" w:cs="Times New Roman"/>
                <w:sz w:val="28"/>
                <w:szCs w:val="28"/>
              </w:rPr>
            </w:pPr>
            <w:r>
              <w:rPr>
                <w:rFonts w:hAnsi="宋体" w:cs="Times New Roman"/>
                <w:sz w:val="28"/>
                <w:szCs w:val="28"/>
              </w:rPr>
              <w:t>验收专家组组长：</w:t>
            </w:r>
          </w:p>
          <w:p>
            <w:pPr>
              <w:snapToGrid w:val="0"/>
              <w:spacing w:before="120" w:after="120" w:line="540" w:lineRule="exact"/>
              <w:rPr>
                <w:rFonts w:hAnsi="宋体"/>
                <w:sz w:val="28"/>
                <w:szCs w:val="28"/>
              </w:rPr>
            </w:pPr>
            <w:r>
              <w:rPr>
                <w:rFonts w:hAnsi="宋体"/>
                <w:sz w:val="28"/>
                <w:szCs w:val="28"/>
              </w:rPr>
              <w:t xml:space="preserve">                                              </w:t>
            </w:r>
            <w:r>
              <w:rPr>
                <w:rFonts w:hAnsi="宋体" w:cs="Times New Roman"/>
                <w:sz w:val="28"/>
                <w:szCs w:val="28"/>
              </w:rPr>
              <w:t>副组长：</w:t>
            </w:r>
            <w:r>
              <w:rPr>
                <w:rFonts w:hAnsi="宋体"/>
                <w:sz w:val="28"/>
                <w:szCs w:val="28"/>
              </w:rPr>
              <w:t xml:space="preserve">                        </w:t>
            </w:r>
          </w:p>
          <w:p>
            <w:pPr>
              <w:snapToGrid w:val="0"/>
              <w:spacing w:before="120" w:after="120" w:line="540" w:lineRule="exact"/>
              <w:ind w:firstLine="5712" w:firstLineChars="2100"/>
              <w:rPr>
                <w:rFonts w:hAnsi="宋体" w:cs="Times New Roman"/>
                <w:sz w:val="28"/>
                <w:szCs w:val="28"/>
              </w:rPr>
            </w:pPr>
            <w:r>
              <w:rPr>
                <w:rFonts w:hAnsi="宋体"/>
                <w:sz w:val="28"/>
                <w:szCs w:val="28"/>
              </w:rPr>
              <w:t>2016</w:t>
            </w:r>
            <w:r>
              <w:rPr>
                <w:rFonts w:hAnsi="宋体" w:cs="Times New Roman"/>
                <w:sz w:val="28"/>
                <w:szCs w:val="28"/>
              </w:rPr>
              <w:t>年</w:t>
            </w:r>
            <w:r>
              <w:rPr>
                <w:rFonts w:hAnsi="宋体"/>
                <w:sz w:val="28"/>
                <w:szCs w:val="28"/>
              </w:rPr>
              <w:t>10</w:t>
            </w:r>
            <w:r>
              <w:rPr>
                <w:rFonts w:hAnsi="宋体" w:cs="Times New Roman"/>
                <w:sz w:val="28"/>
                <w:szCs w:val="28"/>
              </w:rPr>
              <w:t>月</w:t>
            </w:r>
            <w:r>
              <w:rPr>
                <w:rFonts w:hAnsi="宋体"/>
                <w:sz w:val="28"/>
                <w:szCs w:val="28"/>
              </w:rPr>
              <w:t>29</w:t>
            </w:r>
            <w:r>
              <w:rPr>
                <w:rFonts w:hAnsi="宋体" w:cs="Times New Roman"/>
                <w:sz w:val="28"/>
                <w:szCs w:val="28"/>
              </w:rPr>
              <w:t>日</w:t>
            </w:r>
          </w:p>
          <w:p>
            <w:pPr>
              <w:snapToGrid w:val="0"/>
              <w:spacing w:before="120" w:after="120" w:line="216" w:lineRule="auto"/>
              <w:ind w:firstLine="6256" w:firstLineChars="2300"/>
              <w:rPr>
                <w:rFonts w:cs="Times New Roman"/>
                <w:sz w:val="28"/>
                <w:szCs w:val="28"/>
              </w:rPr>
            </w:pPr>
          </w:p>
        </w:tc>
      </w:tr>
    </w:tbl>
    <w:p>
      <w:pPr>
        <w:rPr>
          <w:rFonts w:eastAsia="宋体"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_GB2312">
    <w:altName w:val="Times New Roman"/>
    <w:panose1 w:val="00000000000000000000"/>
    <w:charset w:val="00"/>
    <w:family w:val="auto"/>
    <w:pitch w:val="default"/>
    <w:sig w:usb0="00000000"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142F7A"/>
    <w:multiLevelType w:val="singleLevel"/>
    <w:tmpl w:val="58142F7A"/>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388E67A6"/>
    <w:rsid w:val="006C78C5"/>
    <w:rsid w:val="00873879"/>
    <w:rsid w:val="00B7594A"/>
    <w:rsid w:val="00BB516A"/>
    <w:rsid w:val="00C91EA2"/>
    <w:rsid w:val="00DE36FC"/>
    <w:rsid w:val="00F06701"/>
    <w:rsid w:val="35F6471E"/>
    <w:rsid w:val="388E67A6"/>
    <w:rsid w:val="393477BE"/>
    <w:rsid w:val="3C761727"/>
    <w:rsid w:val="416729C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_GB2312" w:hAnsi="Calibri" w:eastAsia="Times New Roman" w:cs="??_GB2312"/>
      <w:spacing w:val="-4"/>
      <w:kern w:val="2"/>
      <w:sz w:val="32"/>
      <w:szCs w:val="32"/>
      <w:lang w:val="en-US" w:eastAsia="zh-CN" w:bidi="ar-SA"/>
    </w:rPr>
  </w:style>
  <w:style w:type="character" w:default="1" w:styleId="2">
    <w:name w:val="Default Paragraph Font"/>
    <w:semiHidden/>
    <w:uiPriority w:val="99"/>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SHZU</Company>
  <Pages>1</Pages>
  <Words>96</Words>
  <Characters>552</Characters>
  <Lines>0</Lines>
  <Paragraphs>0</Paragraphs>
  <TotalTime>5</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2016-10-29T05:01:00Z</dcterms:created>
  <dc:creator>Administrator</dc:creator>
  <cp:lastModifiedBy>子匪</cp:lastModifiedBy>
  <dcterms:modified xsi:type="dcterms:W3CDTF">2018-06-05T09:38:32Z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